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70AE" w14:textId="77777777" w:rsidR="004370E9" w:rsidRDefault="004370E9" w:rsidP="003412BE">
      <w:pPr>
        <w:pStyle w:val="NormaleWeb"/>
        <w:spacing w:before="0" w:beforeAutospacing="0" w:after="0" w:afterAutospacing="0"/>
        <w:rPr>
          <w:sz w:val="32"/>
          <w:szCs w:val="32"/>
        </w:rPr>
      </w:pPr>
    </w:p>
    <w:p w14:paraId="7C06E32D" w14:textId="77777777" w:rsidR="004370E9" w:rsidRDefault="004370E9" w:rsidP="003412BE">
      <w:pPr>
        <w:pStyle w:val="NormaleWeb"/>
        <w:spacing w:before="0" w:beforeAutospacing="0" w:after="0" w:afterAutospacing="0"/>
        <w:rPr>
          <w:sz w:val="32"/>
          <w:szCs w:val="32"/>
        </w:rPr>
      </w:pPr>
    </w:p>
    <w:p w14:paraId="30A434E0" w14:textId="7D7450A9" w:rsidR="004370E9" w:rsidRPr="004370E9" w:rsidRDefault="004370E9" w:rsidP="003412BE">
      <w:pPr>
        <w:pStyle w:val="NormaleWeb"/>
        <w:spacing w:before="0" w:beforeAutospacing="0" w:after="0" w:afterAutospacing="0"/>
        <w:rPr>
          <w:b/>
          <w:bCs/>
          <w:sz w:val="32"/>
          <w:szCs w:val="32"/>
        </w:rPr>
      </w:pPr>
      <w:r>
        <w:rPr>
          <w:b/>
          <w:bCs/>
          <w:sz w:val="32"/>
          <w:szCs w:val="32"/>
        </w:rPr>
        <w:t>ASSOCIAZIONE NAZIONALE PARTIGIANI ITALIANI</w:t>
      </w:r>
    </w:p>
    <w:p w14:paraId="12958BA7" w14:textId="77777777" w:rsidR="004370E9" w:rsidRDefault="004370E9" w:rsidP="003412BE">
      <w:pPr>
        <w:pStyle w:val="NormaleWeb"/>
        <w:spacing w:before="0" w:beforeAutospacing="0" w:after="0" w:afterAutospacing="0"/>
        <w:rPr>
          <w:sz w:val="32"/>
          <w:szCs w:val="32"/>
        </w:rPr>
      </w:pPr>
    </w:p>
    <w:p w14:paraId="45A86F66" w14:textId="77777777" w:rsidR="004370E9" w:rsidRDefault="004370E9" w:rsidP="003412BE">
      <w:pPr>
        <w:pStyle w:val="NormaleWeb"/>
        <w:spacing w:before="0" w:beforeAutospacing="0" w:after="0" w:afterAutospacing="0"/>
        <w:rPr>
          <w:sz w:val="32"/>
          <w:szCs w:val="32"/>
        </w:rPr>
      </w:pPr>
    </w:p>
    <w:p w14:paraId="7C1BD594" w14:textId="77777777" w:rsidR="004370E9" w:rsidRDefault="004370E9" w:rsidP="003412BE">
      <w:pPr>
        <w:pStyle w:val="NormaleWeb"/>
        <w:spacing w:before="0" w:beforeAutospacing="0" w:after="0" w:afterAutospacing="0"/>
        <w:rPr>
          <w:sz w:val="32"/>
          <w:szCs w:val="32"/>
        </w:rPr>
      </w:pPr>
    </w:p>
    <w:p w14:paraId="12D1B9AD" w14:textId="69C66BA0" w:rsidR="006841C9" w:rsidRPr="006841C9" w:rsidRDefault="006841C9" w:rsidP="003412BE">
      <w:pPr>
        <w:pStyle w:val="NormaleWeb"/>
        <w:spacing w:before="0" w:beforeAutospacing="0" w:after="0" w:afterAutospacing="0"/>
        <w:rPr>
          <w:sz w:val="32"/>
          <w:szCs w:val="32"/>
        </w:rPr>
      </w:pPr>
      <w:r w:rsidRPr="006841C9">
        <w:rPr>
          <w:sz w:val="32"/>
          <w:szCs w:val="32"/>
        </w:rPr>
        <w:t>Anno scolastico 20</w:t>
      </w:r>
      <w:r w:rsidR="00C82020">
        <w:rPr>
          <w:sz w:val="32"/>
          <w:szCs w:val="32"/>
        </w:rPr>
        <w:t>22</w:t>
      </w:r>
      <w:r w:rsidRPr="006841C9">
        <w:rPr>
          <w:sz w:val="32"/>
          <w:szCs w:val="32"/>
        </w:rPr>
        <w:t>- 20</w:t>
      </w:r>
      <w:r w:rsidR="00C82020">
        <w:rPr>
          <w:sz w:val="32"/>
          <w:szCs w:val="32"/>
        </w:rPr>
        <w:t>23</w:t>
      </w:r>
    </w:p>
    <w:p w14:paraId="12CCE510" w14:textId="77777777" w:rsidR="006841C9" w:rsidRPr="006841C9" w:rsidRDefault="006841C9" w:rsidP="006841C9">
      <w:pPr>
        <w:pStyle w:val="NormaleWeb"/>
        <w:spacing w:before="0" w:beforeAutospacing="0" w:after="0" w:afterAutospacing="0"/>
        <w:jc w:val="both"/>
        <w:rPr>
          <w:sz w:val="32"/>
          <w:szCs w:val="32"/>
        </w:rPr>
      </w:pPr>
    </w:p>
    <w:p w14:paraId="597C47AA" w14:textId="77777777" w:rsidR="002F534C" w:rsidRPr="006841C9" w:rsidRDefault="002F534C" w:rsidP="006841C9">
      <w:pPr>
        <w:pStyle w:val="NormaleWeb"/>
        <w:spacing w:before="0" w:beforeAutospacing="0" w:after="0" w:afterAutospacing="0"/>
        <w:jc w:val="both"/>
        <w:rPr>
          <w:sz w:val="32"/>
          <w:szCs w:val="32"/>
        </w:rPr>
      </w:pPr>
      <w:r w:rsidRPr="006841C9">
        <w:rPr>
          <w:sz w:val="32"/>
          <w:szCs w:val="32"/>
        </w:rPr>
        <w:t xml:space="preserve">Ai </w:t>
      </w:r>
      <w:r w:rsidR="000722F3">
        <w:rPr>
          <w:sz w:val="32"/>
          <w:szCs w:val="32"/>
        </w:rPr>
        <w:t>Dirigenti Scolastici</w:t>
      </w:r>
      <w:r w:rsidR="00C82020">
        <w:rPr>
          <w:sz w:val="32"/>
          <w:szCs w:val="32"/>
        </w:rPr>
        <w:t xml:space="preserve">, </w:t>
      </w:r>
      <w:r w:rsidR="000722F3">
        <w:rPr>
          <w:sz w:val="32"/>
          <w:szCs w:val="32"/>
        </w:rPr>
        <w:t xml:space="preserve">Ai Referenti di Ed. Civica, </w:t>
      </w:r>
      <w:r w:rsidR="00C82020">
        <w:rPr>
          <w:sz w:val="32"/>
          <w:szCs w:val="32"/>
        </w:rPr>
        <w:t>ai Docenti</w:t>
      </w:r>
      <w:r w:rsidR="000722F3">
        <w:rPr>
          <w:sz w:val="32"/>
          <w:szCs w:val="32"/>
        </w:rPr>
        <w:t xml:space="preserve"> </w:t>
      </w:r>
      <w:r w:rsidRPr="006841C9">
        <w:rPr>
          <w:sz w:val="32"/>
          <w:szCs w:val="32"/>
        </w:rPr>
        <w:t>degli Istituti scolastici interessati</w:t>
      </w:r>
    </w:p>
    <w:p w14:paraId="0FD62F16" w14:textId="77777777" w:rsidR="002F534C" w:rsidRPr="006841C9" w:rsidRDefault="002F534C" w:rsidP="006841C9">
      <w:pPr>
        <w:pStyle w:val="NormaleWeb"/>
        <w:jc w:val="both"/>
        <w:rPr>
          <w:sz w:val="32"/>
          <w:szCs w:val="32"/>
        </w:rPr>
      </w:pPr>
    </w:p>
    <w:p w14:paraId="26D908CE" w14:textId="77777777" w:rsidR="00221C5C" w:rsidRPr="006841C9" w:rsidRDefault="00C82020" w:rsidP="006841C9">
      <w:pPr>
        <w:pStyle w:val="NormaleWeb"/>
        <w:jc w:val="both"/>
        <w:rPr>
          <w:sz w:val="32"/>
          <w:szCs w:val="32"/>
        </w:rPr>
      </w:pPr>
      <w:r>
        <w:rPr>
          <w:sz w:val="32"/>
          <w:szCs w:val="32"/>
        </w:rPr>
        <w:t xml:space="preserve">1 </w:t>
      </w:r>
      <w:r w:rsidR="00DD100A">
        <w:rPr>
          <w:sz w:val="32"/>
          <w:szCs w:val="32"/>
        </w:rPr>
        <w:t>–</w:t>
      </w:r>
      <w:r>
        <w:rPr>
          <w:sz w:val="32"/>
          <w:szCs w:val="32"/>
        </w:rPr>
        <w:t xml:space="preserve"> </w:t>
      </w:r>
      <w:r w:rsidR="00067E95" w:rsidRPr="00DD100A">
        <w:rPr>
          <w:b/>
          <w:sz w:val="32"/>
          <w:szCs w:val="32"/>
        </w:rPr>
        <w:t>P</w:t>
      </w:r>
      <w:r w:rsidR="00221C5C" w:rsidRPr="00DD100A">
        <w:rPr>
          <w:b/>
          <w:sz w:val="32"/>
          <w:szCs w:val="32"/>
        </w:rPr>
        <w:t>rogetto</w:t>
      </w:r>
      <w:r w:rsidR="00DD100A">
        <w:rPr>
          <w:b/>
          <w:sz w:val="32"/>
          <w:szCs w:val="32"/>
        </w:rPr>
        <w:t>:</w:t>
      </w:r>
      <w:r w:rsidR="00401536">
        <w:rPr>
          <w:sz w:val="32"/>
          <w:szCs w:val="32"/>
        </w:rPr>
        <w:t xml:space="preserve"> </w:t>
      </w:r>
      <w:r w:rsidR="00221C5C" w:rsidRPr="006841C9">
        <w:rPr>
          <w:sz w:val="32"/>
          <w:szCs w:val="32"/>
        </w:rPr>
        <w:t>“</w:t>
      </w:r>
      <w:r w:rsidR="00221C5C" w:rsidRPr="006841C9">
        <w:rPr>
          <w:rStyle w:val="Enfasigrassetto"/>
          <w:sz w:val="32"/>
          <w:szCs w:val="32"/>
        </w:rPr>
        <w:t>Per una cittadinanza consapevole - La Costituzione fa scuola</w:t>
      </w:r>
      <w:r w:rsidR="00221C5C" w:rsidRPr="006841C9">
        <w:rPr>
          <w:sz w:val="32"/>
          <w:szCs w:val="32"/>
        </w:rPr>
        <w:t>”</w:t>
      </w:r>
      <w:r>
        <w:rPr>
          <w:sz w:val="32"/>
          <w:szCs w:val="32"/>
        </w:rPr>
        <w:t xml:space="preserve"> </w:t>
      </w:r>
      <w:r w:rsidR="00221C5C" w:rsidRPr="006841C9">
        <w:rPr>
          <w:sz w:val="32"/>
          <w:szCs w:val="32"/>
        </w:rPr>
        <w:t>promosso dall</w:t>
      </w:r>
      <w:r w:rsidR="00067E95" w:rsidRPr="006841C9">
        <w:rPr>
          <w:sz w:val="32"/>
          <w:szCs w:val="32"/>
        </w:rPr>
        <w:t>a</w:t>
      </w:r>
      <w:r w:rsidR="00221C5C" w:rsidRPr="006841C9">
        <w:rPr>
          <w:sz w:val="32"/>
          <w:szCs w:val="32"/>
        </w:rPr>
        <w:t xml:space="preserve"> sezion</w:t>
      </w:r>
      <w:r w:rsidR="00067E95" w:rsidRPr="006841C9">
        <w:rPr>
          <w:sz w:val="32"/>
          <w:szCs w:val="32"/>
        </w:rPr>
        <w:t>e</w:t>
      </w:r>
      <w:r w:rsidR="00221C5C" w:rsidRPr="006841C9">
        <w:rPr>
          <w:sz w:val="32"/>
          <w:szCs w:val="32"/>
        </w:rPr>
        <w:t xml:space="preserve"> ANPI </w:t>
      </w:r>
      <w:r w:rsidR="00067E95" w:rsidRPr="006841C9">
        <w:rPr>
          <w:sz w:val="32"/>
          <w:szCs w:val="32"/>
        </w:rPr>
        <w:t>“Vittorio Arrigoni”</w:t>
      </w:r>
      <w:r w:rsidR="006841C9">
        <w:rPr>
          <w:sz w:val="32"/>
          <w:szCs w:val="32"/>
        </w:rPr>
        <w:t xml:space="preserve"> di Aprilia</w:t>
      </w:r>
      <w:r>
        <w:rPr>
          <w:sz w:val="32"/>
          <w:szCs w:val="32"/>
        </w:rPr>
        <w:t>.</w:t>
      </w:r>
      <w:r w:rsidR="00221C5C" w:rsidRPr="006841C9">
        <w:rPr>
          <w:sz w:val="32"/>
          <w:szCs w:val="32"/>
        </w:rPr>
        <w:t xml:space="preserve"> </w:t>
      </w:r>
    </w:p>
    <w:p w14:paraId="6F3387F2" w14:textId="77777777" w:rsidR="00221C5C" w:rsidRPr="006841C9" w:rsidRDefault="00221C5C" w:rsidP="006841C9">
      <w:pPr>
        <w:pStyle w:val="NormaleWeb"/>
        <w:jc w:val="both"/>
        <w:rPr>
          <w:sz w:val="32"/>
          <w:szCs w:val="32"/>
        </w:rPr>
      </w:pPr>
      <w:r w:rsidRPr="006841C9">
        <w:rPr>
          <w:sz w:val="32"/>
          <w:szCs w:val="32"/>
        </w:rPr>
        <w:t> Il progetto</w:t>
      </w:r>
      <w:r w:rsidR="00067E95" w:rsidRPr="006841C9">
        <w:rPr>
          <w:sz w:val="32"/>
          <w:szCs w:val="32"/>
        </w:rPr>
        <w:t xml:space="preserve"> </w:t>
      </w:r>
      <w:r w:rsidRPr="006841C9">
        <w:rPr>
          <w:sz w:val="32"/>
          <w:szCs w:val="32"/>
        </w:rPr>
        <w:t xml:space="preserve">si propone di </w:t>
      </w:r>
      <w:r w:rsidR="00233D43">
        <w:rPr>
          <w:sz w:val="32"/>
          <w:szCs w:val="32"/>
        </w:rPr>
        <w:t xml:space="preserve">stimolare un </w:t>
      </w:r>
      <w:r w:rsidRPr="006841C9">
        <w:rPr>
          <w:rStyle w:val="Enfasigrassetto"/>
          <w:sz w:val="32"/>
          <w:szCs w:val="32"/>
        </w:rPr>
        <w:t xml:space="preserve">percorso di </w:t>
      </w:r>
      <w:r w:rsidR="00233D43">
        <w:rPr>
          <w:rStyle w:val="Enfasigrassetto"/>
          <w:sz w:val="32"/>
          <w:szCs w:val="32"/>
        </w:rPr>
        <w:t xml:space="preserve">riflessione </w:t>
      </w:r>
      <w:r w:rsidRPr="006841C9">
        <w:rPr>
          <w:sz w:val="32"/>
          <w:szCs w:val="32"/>
        </w:rPr>
        <w:t xml:space="preserve">al fine di promuovere la conoscenza dell'origine, del significato profondo, dello spessore civico della </w:t>
      </w:r>
      <w:r w:rsidRPr="006841C9">
        <w:rPr>
          <w:rStyle w:val="Enfasigrassetto"/>
          <w:sz w:val="32"/>
          <w:szCs w:val="32"/>
        </w:rPr>
        <w:t>Carta Costituzionale</w:t>
      </w:r>
      <w:r w:rsidR="00067E95" w:rsidRPr="006841C9">
        <w:rPr>
          <w:rStyle w:val="Enfasigrassetto"/>
          <w:sz w:val="32"/>
          <w:szCs w:val="32"/>
        </w:rPr>
        <w:t xml:space="preserve"> e della Carta Universale dei Diritti umani</w:t>
      </w:r>
      <w:r w:rsidR="00EA1F98">
        <w:rPr>
          <w:rStyle w:val="Enfasigrassetto"/>
          <w:sz w:val="32"/>
          <w:szCs w:val="32"/>
        </w:rPr>
        <w:t>.</w:t>
      </w:r>
      <w:r w:rsidR="00067E95" w:rsidRPr="006841C9">
        <w:rPr>
          <w:rStyle w:val="Enfasigrassetto"/>
          <w:sz w:val="32"/>
          <w:szCs w:val="32"/>
        </w:rPr>
        <w:t xml:space="preserve"> </w:t>
      </w:r>
    </w:p>
    <w:p w14:paraId="26F34933" w14:textId="77777777" w:rsidR="00221C5C" w:rsidRPr="006841C9" w:rsidRDefault="00221C5C" w:rsidP="006841C9">
      <w:pPr>
        <w:pStyle w:val="NormaleWeb"/>
        <w:jc w:val="both"/>
        <w:rPr>
          <w:sz w:val="32"/>
          <w:szCs w:val="32"/>
        </w:rPr>
      </w:pPr>
      <w:r w:rsidRPr="006841C9">
        <w:rPr>
          <w:sz w:val="32"/>
          <w:szCs w:val="32"/>
        </w:rPr>
        <w:t> </w:t>
      </w:r>
      <w:r w:rsidR="00EA1F98">
        <w:rPr>
          <w:sz w:val="32"/>
          <w:szCs w:val="32"/>
        </w:rPr>
        <w:t>Q</w:t>
      </w:r>
      <w:r w:rsidRPr="006841C9">
        <w:rPr>
          <w:sz w:val="32"/>
          <w:szCs w:val="32"/>
        </w:rPr>
        <w:t xml:space="preserve">uesto percorso </w:t>
      </w:r>
      <w:r w:rsidR="000722F3">
        <w:rPr>
          <w:sz w:val="32"/>
          <w:szCs w:val="32"/>
        </w:rPr>
        <w:t>si prefigge l’obiettivo</w:t>
      </w:r>
      <w:r w:rsidRPr="006841C9">
        <w:rPr>
          <w:sz w:val="32"/>
          <w:szCs w:val="32"/>
        </w:rPr>
        <w:t xml:space="preserve"> di contribuire alla consapevolezza degli studenti</w:t>
      </w:r>
      <w:r w:rsidR="00233D43">
        <w:rPr>
          <w:sz w:val="32"/>
          <w:szCs w:val="32"/>
        </w:rPr>
        <w:t>,</w:t>
      </w:r>
      <w:r w:rsidRPr="006841C9">
        <w:rPr>
          <w:sz w:val="32"/>
          <w:szCs w:val="32"/>
        </w:rPr>
        <w:t xml:space="preserve"> di ogni ordine e grado, di quanto l'educazione scolastica </w:t>
      </w:r>
      <w:r w:rsidR="006841C9" w:rsidRPr="006841C9">
        <w:rPr>
          <w:sz w:val="32"/>
          <w:szCs w:val="32"/>
        </w:rPr>
        <w:t>sia</w:t>
      </w:r>
      <w:r w:rsidRPr="006841C9">
        <w:rPr>
          <w:sz w:val="32"/>
          <w:szCs w:val="32"/>
        </w:rPr>
        <w:t xml:space="preserve"> centrale nella visione di una nuova società tra uguali e di quanto la piena coscienza del proprio ruolo di cittadino partecipe ne </w:t>
      </w:r>
      <w:r w:rsidR="006841C9" w:rsidRPr="006841C9">
        <w:rPr>
          <w:sz w:val="32"/>
          <w:szCs w:val="32"/>
        </w:rPr>
        <w:t>sia</w:t>
      </w:r>
      <w:r w:rsidRPr="006841C9">
        <w:rPr>
          <w:sz w:val="32"/>
          <w:szCs w:val="32"/>
        </w:rPr>
        <w:t xml:space="preserve"> la condizione fondante.</w:t>
      </w:r>
    </w:p>
    <w:p w14:paraId="5E4BEDC9" w14:textId="77777777" w:rsidR="00221C5C" w:rsidRPr="006841C9" w:rsidRDefault="00221C5C" w:rsidP="006841C9">
      <w:pPr>
        <w:pStyle w:val="NormaleWeb"/>
        <w:jc w:val="both"/>
        <w:rPr>
          <w:sz w:val="32"/>
          <w:szCs w:val="32"/>
        </w:rPr>
      </w:pPr>
      <w:r w:rsidRPr="006841C9">
        <w:rPr>
          <w:sz w:val="32"/>
          <w:szCs w:val="32"/>
        </w:rPr>
        <w:t xml:space="preserve"> Il </w:t>
      </w:r>
      <w:r w:rsidRPr="006841C9">
        <w:rPr>
          <w:rStyle w:val="Enfasigrassetto"/>
          <w:sz w:val="32"/>
          <w:szCs w:val="32"/>
        </w:rPr>
        <w:t>percorso didattico</w:t>
      </w:r>
      <w:r w:rsidRPr="006841C9">
        <w:rPr>
          <w:sz w:val="32"/>
          <w:szCs w:val="32"/>
        </w:rPr>
        <w:t xml:space="preserve"> può fornire occasioni per ricordare come la Costituzione preved</w:t>
      </w:r>
      <w:r w:rsidR="006841C9" w:rsidRPr="006841C9">
        <w:rPr>
          <w:sz w:val="32"/>
          <w:szCs w:val="32"/>
        </w:rPr>
        <w:t>a</w:t>
      </w:r>
      <w:r w:rsidRPr="006841C9">
        <w:rPr>
          <w:sz w:val="32"/>
          <w:szCs w:val="32"/>
        </w:rPr>
        <w:t xml:space="preserve"> ed incoraggi l’apporto più ampio dei/delle cittadini/e, sottolineando i contributi offerti alla società dal nuovo ruolo della donna, a partire dalla sua presenza nell'Assemblea costituente, anche</w:t>
      </w:r>
      <w:r w:rsidR="000722F3">
        <w:rPr>
          <w:sz w:val="32"/>
          <w:szCs w:val="32"/>
        </w:rPr>
        <w:t xml:space="preserve"> </w:t>
      </w:r>
      <w:r w:rsidRPr="006841C9">
        <w:rPr>
          <w:sz w:val="32"/>
          <w:szCs w:val="32"/>
        </w:rPr>
        <w:t>nell'interazione delle rappresentanze che compongono il mondo della scuola.</w:t>
      </w:r>
    </w:p>
    <w:p w14:paraId="21EE2411" w14:textId="77777777" w:rsidR="00951650" w:rsidRPr="006841C9" w:rsidRDefault="00221C5C" w:rsidP="006841C9">
      <w:pPr>
        <w:pStyle w:val="NormaleWeb"/>
        <w:jc w:val="both"/>
        <w:rPr>
          <w:b/>
          <w:sz w:val="32"/>
          <w:szCs w:val="32"/>
        </w:rPr>
      </w:pPr>
      <w:r w:rsidRPr="006841C9">
        <w:rPr>
          <w:sz w:val="32"/>
          <w:szCs w:val="32"/>
        </w:rPr>
        <w:t> Tale percorso deve consentire la massima inclusione possibile, veicolando il messaggio che la cittadinanza italiana che pur ci caratterizza, è da intendere come appartenenza alla comunità ampia e transnazionale della persona umana, per incoraggiare la concezione di un'identità planetaria.</w:t>
      </w:r>
      <w:r w:rsidR="002F534C" w:rsidRPr="006841C9">
        <w:rPr>
          <w:sz w:val="32"/>
          <w:szCs w:val="32"/>
        </w:rPr>
        <w:t xml:space="preserve"> </w:t>
      </w:r>
      <w:r w:rsidR="000722F3">
        <w:rPr>
          <w:sz w:val="32"/>
          <w:szCs w:val="32"/>
        </w:rPr>
        <w:t>È</w:t>
      </w:r>
      <w:r w:rsidR="002B2ADA" w:rsidRPr="006841C9">
        <w:rPr>
          <w:sz w:val="32"/>
          <w:szCs w:val="32"/>
        </w:rPr>
        <w:t xml:space="preserve"> fuor di dubbio che anche la </w:t>
      </w:r>
      <w:r w:rsidR="002B2ADA" w:rsidRPr="006841C9">
        <w:rPr>
          <w:b/>
          <w:sz w:val="32"/>
          <w:szCs w:val="32"/>
        </w:rPr>
        <w:t>Dichiarazione universale dei Diritti Umani</w:t>
      </w:r>
      <w:r w:rsidR="002B2ADA" w:rsidRPr="006841C9">
        <w:rPr>
          <w:sz w:val="32"/>
          <w:szCs w:val="32"/>
        </w:rPr>
        <w:t xml:space="preserve">, promulgata il 10 Dicembre del 1948 dall’ONU, può fornire indicazioni e </w:t>
      </w:r>
      <w:r w:rsidR="002B2ADA" w:rsidRPr="006841C9">
        <w:rPr>
          <w:sz w:val="32"/>
          <w:szCs w:val="32"/>
        </w:rPr>
        <w:lastRenderedPageBreak/>
        <w:t>riflessioni per comprendere uno dei fenomeni tra i più discussi e divisivi in Italia e in Europa</w:t>
      </w:r>
      <w:r w:rsidR="002B2ADA" w:rsidRPr="006841C9">
        <w:rPr>
          <w:b/>
          <w:sz w:val="32"/>
          <w:szCs w:val="32"/>
        </w:rPr>
        <w:t>: l’erranza umana e le sue cause.</w:t>
      </w:r>
    </w:p>
    <w:p w14:paraId="47EA772B" w14:textId="77777777" w:rsidR="006841C9" w:rsidRDefault="006841C9" w:rsidP="006841C9">
      <w:pPr>
        <w:pStyle w:val="NormaleWeb"/>
        <w:jc w:val="both"/>
        <w:rPr>
          <w:sz w:val="32"/>
          <w:szCs w:val="32"/>
        </w:rPr>
      </w:pPr>
    </w:p>
    <w:p w14:paraId="08EA820B" w14:textId="77777777" w:rsidR="006841C9" w:rsidRDefault="006841C9" w:rsidP="006841C9">
      <w:pPr>
        <w:pStyle w:val="NormaleWeb"/>
        <w:jc w:val="both"/>
        <w:rPr>
          <w:sz w:val="32"/>
          <w:szCs w:val="32"/>
        </w:rPr>
      </w:pPr>
    </w:p>
    <w:p w14:paraId="278B962C" w14:textId="77777777" w:rsidR="009C43FE" w:rsidRDefault="00C82020" w:rsidP="00A17EF7">
      <w:pPr>
        <w:pStyle w:val="NormaleWeb"/>
        <w:rPr>
          <w:b/>
          <w:sz w:val="32"/>
          <w:szCs w:val="32"/>
        </w:rPr>
      </w:pPr>
      <w:r>
        <w:rPr>
          <w:b/>
          <w:sz w:val="32"/>
          <w:szCs w:val="32"/>
        </w:rPr>
        <w:t>2</w:t>
      </w:r>
      <w:r w:rsidR="00A17EF7">
        <w:rPr>
          <w:b/>
          <w:sz w:val="32"/>
          <w:szCs w:val="32"/>
        </w:rPr>
        <w:t xml:space="preserve"> – </w:t>
      </w:r>
      <w:r>
        <w:rPr>
          <w:b/>
          <w:sz w:val="32"/>
          <w:szCs w:val="32"/>
        </w:rPr>
        <w:t>Progetto</w:t>
      </w:r>
      <w:r w:rsidR="00DD100A">
        <w:rPr>
          <w:b/>
          <w:sz w:val="32"/>
          <w:szCs w:val="32"/>
        </w:rPr>
        <w:t>:</w:t>
      </w:r>
      <w:r>
        <w:rPr>
          <w:b/>
          <w:sz w:val="32"/>
          <w:szCs w:val="32"/>
        </w:rPr>
        <w:t xml:space="preserve"> </w:t>
      </w:r>
      <w:r w:rsidR="00AA58DA">
        <w:rPr>
          <w:b/>
          <w:sz w:val="32"/>
          <w:szCs w:val="32"/>
        </w:rPr>
        <w:t>“</w:t>
      </w:r>
      <w:r w:rsidR="008C2CFF">
        <w:rPr>
          <w:b/>
          <w:sz w:val="32"/>
          <w:szCs w:val="32"/>
        </w:rPr>
        <w:t>L</w:t>
      </w:r>
      <w:r w:rsidR="00AA58DA">
        <w:rPr>
          <w:b/>
          <w:sz w:val="32"/>
          <w:szCs w:val="32"/>
        </w:rPr>
        <w:t>a scoperta</w:t>
      </w:r>
      <w:r w:rsidR="008C2CFF">
        <w:rPr>
          <w:b/>
          <w:sz w:val="32"/>
          <w:szCs w:val="32"/>
        </w:rPr>
        <w:t xml:space="preserve"> interdisciplinare</w:t>
      </w:r>
      <w:r w:rsidR="00AA58DA">
        <w:rPr>
          <w:b/>
          <w:sz w:val="32"/>
          <w:szCs w:val="32"/>
        </w:rPr>
        <w:t xml:space="preserve"> della storia territoriale.</w:t>
      </w:r>
      <w:r w:rsidR="00B62631">
        <w:rPr>
          <w:b/>
          <w:sz w:val="32"/>
          <w:szCs w:val="32"/>
        </w:rPr>
        <w:t xml:space="preserve"> </w:t>
      </w:r>
      <w:r w:rsidR="00AA58DA">
        <w:rPr>
          <w:b/>
          <w:sz w:val="32"/>
          <w:szCs w:val="32"/>
        </w:rPr>
        <w:t xml:space="preserve">La Toponomastica </w:t>
      </w:r>
      <w:r w:rsidR="00B62631">
        <w:rPr>
          <w:b/>
          <w:sz w:val="32"/>
          <w:szCs w:val="32"/>
        </w:rPr>
        <w:t>cittadina</w:t>
      </w:r>
      <w:r w:rsidR="008C2CFF">
        <w:rPr>
          <w:b/>
          <w:sz w:val="32"/>
          <w:szCs w:val="32"/>
        </w:rPr>
        <w:t>.</w:t>
      </w:r>
      <w:r w:rsidR="00AA58DA">
        <w:rPr>
          <w:b/>
          <w:sz w:val="32"/>
          <w:szCs w:val="32"/>
        </w:rPr>
        <w:t>”</w:t>
      </w:r>
      <w:r w:rsidR="00DA71A1">
        <w:rPr>
          <w:b/>
          <w:sz w:val="32"/>
          <w:szCs w:val="32"/>
        </w:rPr>
        <w:t xml:space="preserve"> </w:t>
      </w:r>
    </w:p>
    <w:p w14:paraId="310CD5F9" w14:textId="77777777" w:rsidR="00A17EF7" w:rsidRPr="0096462F" w:rsidRDefault="0096462F" w:rsidP="000722F3">
      <w:pPr>
        <w:spacing w:before="100" w:beforeAutospacing="1" w:after="100" w:afterAutospacing="1" w:line="240" w:lineRule="auto"/>
        <w:jc w:val="both"/>
        <w:rPr>
          <w:sz w:val="32"/>
          <w:szCs w:val="32"/>
        </w:rPr>
      </w:pPr>
      <w:r w:rsidRPr="0096462F">
        <w:rPr>
          <w:rFonts w:ascii="Times New Roman" w:eastAsia="Times New Roman" w:hAnsi="Times New Roman" w:cs="Times New Roman"/>
          <w:sz w:val="32"/>
          <w:szCs w:val="32"/>
          <w:lang w:eastAsia="it-IT"/>
        </w:rPr>
        <w:t xml:space="preserve">La </w:t>
      </w:r>
      <w:r w:rsidRPr="0096462F">
        <w:rPr>
          <w:rFonts w:ascii="Times New Roman" w:eastAsia="Times New Roman" w:hAnsi="Times New Roman" w:cs="Times New Roman"/>
          <w:b/>
          <w:bCs/>
          <w:sz w:val="32"/>
          <w:szCs w:val="32"/>
          <w:lang w:eastAsia="it-IT"/>
        </w:rPr>
        <w:t>toponomastica</w:t>
      </w:r>
      <w:r w:rsidRPr="0096462F">
        <w:rPr>
          <w:rFonts w:ascii="Times New Roman" w:eastAsia="Times New Roman" w:hAnsi="Times New Roman" w:cs="Times New Roman"/>
          <w:sz w:val="32"/>
          <w:szCs w:val="32"/>
          <w:lang w:eastAsia="it-IT"/>
        </w:rPr>
        <w:t xml:space="preserve"> è la parte della </w:t>
      </w:r>
      <w:hyperlink r:id="rId5" w:tooltip="Linguistica" w:history="1">
        <w:r w:rsidRPr="0096462F">
          <w:rPr>
            <w:rFonts w:ascii="Times New Roman" w:eastAsia="Times New Roman" w:hAnsi="Times New Roman" w:cs="Times New Roman"/>
            <w:sz w:val="32"/>
            <w:szCs w:val="32"/>
            <w:lang w:eastAsia="it-IT"/>
          </w:rPr>
          <w:t>linguistica</w:t>
        </w:r>
      </w:hyperlink>
      <w:r w:rsidRPr="0096462F">
        <w:rPr>
          <w:rFonts w:ascii="Times New Roman" w:eastAsia="Times New Roman" w:hAnsi="Times New Roman" w:cs="Times New Roman"/>
          <w:sz w:val="32"/>
          <w:szCs w:val="32"/>
          <w:lang w:eastAsia="it-IT"/>
        </w:rPr>
        <w:t xml:space="preserve"> che si occupa dell'insieme dei </w:t>
      </w:r>
      <w:hyperlink r:id="rId6" w:tooltip="Toponimo" w:history="1">
        <w:r w:rsidRPr="0096462F">
          <w:rPr>
            <w:rFonts w:ascii="Times New Roman" w:eastAsia="Times New Roman" w:hAnsi="Times New Roman" w:cs="Times New Roman"/>
            <w:sz w:val="32"/>
            <w:szCs w:val="32"/>
            <w:lang w:eastAsia="it-IT"/>
          </w:rPr>
          <w:t>nomi</w:t>
        </w:r>
      </w:hyperlink>
      <w:r w:rsidRPr="0096462F">
        <w:rPr>
          <w:rFonts w:ascii="Times New Roman" w:eastAsia="Times New Roman" w:hAnsi="Times New Roman" w:cs="Times New Roman"/>
          <w:sz w:val="32"/>
          <w:szCs w:val="32"/>
          <w:lang w:eastAsia="it-IT"/>
        </w:rPr>
        <w:t xml:space="preserve"> attribuiti alle entità geografiche e si dedica al loro studio per approfondirne le modalità di formazione e diffusione sul piano geografico e storico.</w:t>
      </w:r>
      <w:r>
        <w:rPr>
          <w:rFonts w:ascii="Times New Roman" w:eastAsia="Times New Roman" w:hAnsi="Times New Roman" w:cs="Times New Roman"/>
          <w:sz w:val="32"/>
          <w:szCs w:val="32"/>
          <w:lang w:eastAsia="it-IT"/>
        </w:rPr>
        <w:t xml:space="preserve"> </w:t>
      </w:r>
      <w:r w:rsidR="00ED569D">
        <w:rPr>
          <w:rFonts w:ascii="Times New Roman" w:eastAsia="Times New Roman" w:hAnsi="Times New Roman" w:cs="Times New Roman"/>
          <w:sz w:val="32"/>
          <w:szCs w:val="32"/>
          <w:lang w:eastAsia="it-IT"/>
        </w:rPr>
        <w:t>L</w:t>
      </w:r>
      <w:r w:rsidRPr="0096462F">
        <w:rPr>
          <w:sz w:val="32"/>
          <w:szCs w:val="32"/>
        </w:rPr>
        <w:t xml:space="preserve">a parola </w:t>
      </w:r>
      <w:r w:rsidRPr="0096462F">
        <w:rPr>
          <w:i/>
          <w:iCs/>
          <w:sz w:val="32"/>
          <w:szCs w:val="32"/>
        </w:rPr>
        <w:t>toponomastica</w:t>
      </w:r>
      <w:r w:rsidRPr="0096462F">
        <w:rPr>
          <w:sz w:val="32"/>
          <w:szCs w:val="32"/>
        </w:rPr>
        <w:t xml:space="preserve"> deriva dalle parole greche </w:t>
      </w:r>
      <w:proofErr w:type="spellStart"/>
      <w:r w:rsidRPr="0096462F">
        <w:rPr>
          <w:i/>
          <w:iCs/>
          <w:sz w:val="32"/>
          <w:szCs w:val="32"/>
        </w:rPr>
        <w:t>tópos</w:t>
      </w:r>
      <w:proofErr w:type="spellEnd"/>
      <w:r w:rsidRPr="0096462F">
        <w:rPr>
          <w:sz w:val="32"/>
          <w:szCs w:val="32"/>
        </w:rPr>
        <w:t xml:space="preserve"> (luogo) e </w:t>
      </w:r>
      <w:proofErr w:type="spellStart"/>
      <w:r w:rsidRPr="0096462F">
        <w:rPr>
          <w:i/>
          <w:iCs/>
          <w:sz w:val="32"/>
          <w:szCs w:val="32"/>
        </w:rPr>
        <w:t>ónoma</w:t>
      </w:r>
      <w:proofErr w:type="spellEnd"/>
      <w:r w:rsidRPr="0096462F">
        <w:rPr>
          <w:sz w:val="32"/>
          <w:szCs w:val="32"/>
        </w:rPr>
        <w:t xml:space="preserve"> (nome).</w:t>
      </w:r>
      <w:r>
        <w:rPr>
          <w:sz w:val="32"/>
          <w:szCs w:val="32"/>
        </w:rPr>
        <w:t xml:space="preserve"> Wikipedia</w:t>
      </w:r>
    </w:p>
    <w:p w14:paraId="54798FF1" w14:textId="77777777" w:rsidR="00C82020" w:rsidRPr="0096462F" w:rsidRDefault="00A2789E" w:rsidP="006841C9">
      <w:pPr>
        <w:pStyle w:val="NormaleWeb"/>
        <w:jc w:val="both"/>
        <w:rPr>
          <w:b/>
          <w:sz w:val="32"/>
          <w:szCs w:val="32"/>
        </w:rPr>
      </w:pPr>
      <w:r w:rsidRPr="0096462F">
        <w:rPr>
          <w:rFonts w:eastAsiaTheme="minorHAnsi"/>
          <w:sz w:val="32"/>
          <w:szCs w:val="32"/>
          <w:lang w:eastAsia="en-US"/>
        </w:rPr>
        <w:t xml:space="preserve">Lo studio toponomastico di un territorio parte dall'individuazione dei </w:t>
      </w:r>
      <w:hyperlink r:id="rId7" w:tooltip="Toponimo" w:history="1">
        <w:r w:rsidRPr="0096462F">
          <w:rPr>
            <w:rFonts w:eastAsiaTheme="minorHAnsi"/>
            <w:sz w:val="32"/>
            <w:szCs w:val="32"/>
            <w:lang w:eastAsia="en-US"/>
          </w:rPr>
          <w:t>toponimi</w:t>
        </w:r>
      </w:hyperlink>
      <w:r w:rsidRPr="0096462F">
        <w:rPr>
          <w:rFonts w:eastAsiaTheme="minorHAnsi"/>
          <w:sz w:val="32"/>
          <w:szCs w:val="32"/>
          <w:lang w:eastAsia="en-US"/>
        </w:rPr>
        <w:t xml:space="preserve"> esistenti consultando le fonti disponibili</w:t>
      </w:r>
      <w:r w:rsidR="00AA58DA">
        <w:rPr>
          <w:rFonts w:eastAsiaTheme="minorHAnsi"/>
          <w:sz w:val="32"/>
          <w:szCs w:val="32"/>
          <w:lang w:eastAsia="en-US"/>
        </w:rPr>
        <w:t>:</w:t>
      </w:r>
      <w:r w:rsidR="0096462F" w:rsidRPr="0096462F">
        <w:rPr>
          <w:rFonts w:eastAsiaTheme="minorHAnsi"/>
          <w:sz w:val="32"/>
          <w:szCs w:val="32"/>
          <w:lang w:eastAsia="en-US"/>
        </w:rPr>
        <w:t xml:space="preserve"> </w:t>
      </w:r>
      <w:r w:rsidR="0096462F" w:rsidRPr="00AE1664">
        <w:rPr>
          <w:rFonts w:eastAsiaTheme="minorHAnsi"/>
          <w:b/>
          <w:sz w:val="32"/>
          <w:szCs w:val="32"/>
          <w:lang w:eastAsia="en-US"/>
        </w:rPr>
        <w:t>mappa cittadina</w:t>
      </w:r>
      <w:r w:rsidR="00AA58DA" w:rsidRPr="00AE1664">
        <w:rPr>
          <w:rFonts w:eastAsiaTheme="minorHAnsi"/>
          <w:b/>
          <w:sz w:val="32"/>
          <w:szCs w:val="32"/>
          <w:lang w:eastAsia="en-US"/>
        </w:rPr>
        <w:t>, archivio, registri parrocchiali, biblioteca.</w:t>
      </w:r>
      <w:r w:rsidRPr="0096462F">
        <w:rPr>
          <w:rFonts w:eastAsiaTheme="minorHAnsi"/>
          <w:sz w:val="32"/>
          <w:szCs w:val="32"/>
          <w:lang w:eastAsia="en-US"/>
        </w:rPr>
        <w:t xml:space="preserve"> </w:t>
      </w:r>
    </w:p>
    <w:p w14:paraId="5693EC43" w14:textId="77777777" w:rsidR="0066414A" w:rsidRPr="0066414A" w:rsidRDefault="0066414A" w:rsidP="006841C9">
      <w:pPr>
        <w:pStyle w:val="NormaleWeb"/>
        <w:jc w:val="both"/>
        <w:rPr>
          <w:color w:val="000000"/>
          <w:sz w:val="32"/>
          <w:szCs w:val="32"/>
        </w:rPr>
      </w:pPr>
      <w:r w:rsidRPr="0066414A">
        <w:rPr>
          <w:sz w:val="32"/>
          <w:szCs w:val="32"/>
        </w:rPr>
        <w:t>Nel campo della ricerca applicata la toponomastica svolge spesso un ruolo ausiliario insieme ad altre fonti documentarie di natura storica, con il fine di costituire una corretta interpretazione del lessico utilizzato per definire le strutture fisiche e antropiche e di offrire una corretta contestualizzazione temporale al dato cartografico e linguistico. Le attribuzioni toponomastiche sono, infatti, un indicatore assai significativo dei modi secondo cui l’uomo ha modellato e rappresentato il proprio spazio di vita, permettendo di individuare attraverso il nome del luogo fisico le caratteristiche salienti del sistema insediativo.</w:t>
      </w:r>
    </w:p>
    <w:p w14:paraId="03DBACC5" w14:textId="77777777" w:rsidR="00DA71A1" w:rsidRPr="00B62631" w:rsidRDefault="00B62631" w:rsidP="006841C9">
      <w:pPr>
        <w:pStyle w:val="NormaleWeb"/>
        <w:jc w:val="both"/>
        <w:rPr>
          <w:sz w:val="32"/>
          <w:szCs w:val="32"/>
        </w:rPr>
      </w:pPr>
      <w:r w:rsidRPr="00B62631">
        <w:rPr>
          <w:color w:val="000000"/>
          <w:sz w:val="32"/>
          <w:szCs w:val="32"/>
        </w:rPr>
        <w:t xml:space="preserve">Studiando le dinamiche dello sviluppo urbanistico e i regolamenti toponomastici gli/le studenti saranno in grado di </w:t>
      </w:r>
      <w:r>
        <w:rPr>
          <w:color w:val="000000"/>
          <w:sz w:val="32"/>
          <w:szCs w:val="32"/>
        </w:rPr>
        <w:t>valutarne</w:t>
      </w:r>
      <w:r w:rsidRPr="00B62631">
        <w:rPr>
          <w:color w:val="000000"/>
          <w:sz w:val="32"/>
          <w:szCs w:val="32"/>
        </w:rPr>
        <w:t xml:space="preserve"> la capacità di rispondere ai principi del riconoscimento del merito, dell’integrazione e dell’equità sancite dalla Costituzione, di suggerire nuovi comportamenti e regole improntate all’ascolto della differenza e di cooperare con le istituzioni segnalando errori, omissioni ed elementi di degrado e proponendo</w:t>
      </w:r>
      <w:r w:rsidR="0066414A">
        <w:rPr>
          <w:color w:val="000000"/>
          <w:sz w:val="32"/>
          <w:szCs w:val="32"/>
        </w:rPr>
        <w:t xml:space="preserve"> altresì</w:t>
      </w:r>
      <w:r w:rsidRPr="00B62631">
        <w:rPr>
          <w:color w:val="000000"/>
          <w:sz w:val="32"/>
          <w:szCs w:val="32"/>
        </w:rPr>
        <w:t xml:space="preserve"> nuove intitolazioni partecipate frutto di ricerche storiche personali e collettive apprezzandone la </w:t>
      </w:r>
      <w:r w:rsidRPr="00B62631">
        <w:rPr>
          <w:sz w:val="32"/>
          <w:szCs w:val="32"/>
        </w:rPr>
        <w:t>funzione di ricordo e di memoria nell’ambito della comunità locale.</w:t>
      </w:r>
    </w:p>
    <w:p w14:paraId="1D7FC0A9" w14:textId="77777777" w:rsidR="00935465" w:rsidRPr="006841C9" w:rsidRDefault="00DD100A" w:rsidP="006841C9">
      <w:pPr>
        <w:pStyle w:val="NormaleWeb"/>
        <w:jc w:val="both"/>
        <w:rPr>
          <w:sz w:val="32"/>
          <w:szCs w:val="32"/>
        </w:rPr>
      </w:pPr>
      <w:r w:rsidRPr="00DD100A">
        <w:rPr>
          <w:b/>
          <w:sz w:val="32"/>
          <w:szCs w:val="32"/>
        </w:rPr>
        <w:lastRenderedPageBreak/>
        <w:t>Primo percorso</w:t>
      </w:r>
      <w:r>
        <w:rPr>
          <w:sz w:val="32"/>
          <w:szCs w:val="32"/>
        </w:rPr>
        <w:t>.</w:t>
      </w:r>
      <w:r w:rsidR="006841C9">
        <w:rPr>
          <w:sz w:val="32"/>
          <w:szCs w:val="32"/>
        </w:rPr>
        <w:t xml:space="preserve"> </w:t>
      </w:r>
      <w:r w:rsidR="00935465" w:rsidRPr="006841C9">
        <w:rPr>
          <w:sz w:val="32"/>
          <w:szCs w:val="32"/>
        </w:rPr>
        <w:t xml:space="preserve">Storia e origini della Costituzione. </w:t>
      </w:r>
      <w:r w:rsidR="00401536">
        <w:rPr>
          <w:sz w:val="32"/>
          <w:szCs w:val="32"/>
        </w:rPr>
        <w:t>I</w:t>
      </w:r>
      <w:r w:rsidR="00935465" w:rsidRPr="006841C9">
        <w:rPr>
          <w:sz w:val="32"/>
          <w:szCs w:val="32"/>
        </w:rPr>
        <w:t>ntervento di Storici e Costituzionalisti</w:t>
      </w:r>
      <w:r>
        <w:rPr>
          <w:sz w:val="32"/>
          <w:szCs w:val="32"/>
        </w:rPr>
        <w:t xml:space="preserve">. </w:t>
      </w:r>
      <w:r w:rsidRPr="006841C9">
        <w:rPr>
          <w:sz w:val="32"/>
          <w:szCs w:val="32"/>
        </w:rPr>
        <w:t>La Dichiarazione Universale dei Diritti Umani. Intervento di rappresentanti dell’Alto Commissariato per l’Agenzia dei rifugiati dell’ONU</w:t>
      </w:r>
      <w:r>
        <w:rPr>
          <w:sz w:val="32"/>
          <w:szCs w:val="32"/>
        </w:rPr>
        <w:t xml:space="preserve"> e Associazione di volontariato del territorio di Aprilia. P</w:t>
      </w:r>
      <w:r w:rsidR="00BC7295" w:rsidRPr="006841C9">
        <w:rPr>
          <w:sz w:val="32"/>
          <w:szCs w:val="32"/>
        </w:rPr>
        <w:t xml:space="preserve">rogetti di gemellaggio con scuole </w:t>
      </w:r>
      <w:r w:rsidR="00A76DD6">
        <w:rPr>
          <w:sz w:val="32"/>
          <w:szCs w:val="32"/>
        </w:rPr>
        <w:t xml:space="preserve">di altri popoli che lottano per il diritto all’esistenza. </w:t>
      </w:r>
      <w:r w:rsidR="00E92AC9" w:rsidRPr="006841C9">
        <w:rPr>
          <w:sz w:val="32"/>
          <w:szCs w:val="32"/>
        </w:rPr>
        <w:t>Giornata della memoria. Intervento di Storici e Testimonianze.</w:t>
      </w:r>
      <w:r>
        <w:rPr>
          <w:sz w:val="32"/>
          <w:szCs w:val="32"/>
        </w:rPr>
        <w:t xml:space="preserve"> </w:t>
      </w:r>
      <w:r w:rsidR="00E92AC9" w:rsidRPr="006841C9">
        <w:rPr>
          <w:sz w:val="32"/>
          <w:szCs w:val="32"/>
        </w:rPr>
        <w:t>Giornata della Liberazione</w:t>
      </w:r>
      <w:r>
        <w:rPr>
          <w:sz w:val="32"/>
          <w:szCs w:val="32"/>
        </w:rPr>
        <w:t xml:space="preserve"> dal nazifascismo</w:t>
      </w:r>
      <w:r w:rsidR="00E92AC9" w:rsidRPr="006841C9">
        <w:rPr>
          <w:sz w:val="32"/>
          <w:szCs w:val="32"/>
        </w:rPr>
        <w:t xml:space="preserve"> </w:t>
      </w:r>
      <w:r>
        <w:rPr>
          <w:sz w:val="32"/>
          <w:szCs w:val="32"/>
        </w:rPr>
        <w:t>a</w:t>
      </w:r>
      <w:r w:rsidR="00E92AC9" w:rsidRPr="006841C9">
        <w:rPr>
          <w:sz w:val="32"/>
          <w:szCs w:val="32"/>
        </w:rPr>
        <w:t xml:space="preserve"> cura dell’ANPI sezione di Aprilia.</w:t>
      </w:r>
    </w:p>
    <w:p w14:paraId="490EC49F" w14:textId="77777777" w:rsidR="00935465" w:rsidRPr="006841C9" w:rsidRDefault="00935465" w:rsidP="006841C9">
      <w:pPr>
        <w:pStyle w:val="NormaleWeb"/>
        <w:jc w:val="both"/>
        <w:rPr>
          <w:sz w:val="32"/>
          <w:szCs w:val="32"/>
        </w:rPr>
      </w:pPr>
      <w:r w:rsidRPr="006841C9">
        <w:rPr>
          <w:sz w:val="32"/>
          <w:szCs w:val="32"/>
        </w:rPr>
        <w:t>La Programmazione da noi suggerita può essere modificata in accordo con i docenti referenti e con le classi interessate</w:t>
      </w:r>
      <w:r w:rsidR="00E92AC9" w:rsidRPr="006841C9">
        <w:rPr>
          <w:sz w:val="32"/>
          <w:szCs w:val="32"/>
        </w:rPr>
        <w:t>.</w:t>
      </w:r>
    </w:p>
    <w:p w14:paraId="5699EE90" w14:textId="77777777" w:rsidR="006841C9" w:rsidRPr="00A76DD6" w:rsidRDefault="00A76DD6" w:rsidP="006841C9">
      <w:pPr>
        <w:pStyle w:val="NormaleWeb"/>
        <w:jc w:val="both"/>
        <w:rPr>
          <w:sz w:val="32"/>
          <w:szCs w:val="32"/>
        </w:rPr>
      </w:pPr>
      <w:r w:rsidRPr="00A76DD6">
        <w:rPr>
          <w:sz w:val="32"/>
          <w:szCs w:val="32"/>
        </w:rPr>
        <w:t xml:space="preserve">In collaborazione con </w:t>
      </w:r>
      <w:r>
        <w:rPr>
          <w:sz w:val="32"/>
          <w:szCs w:val="32"/>
        </w:rPr>
        <w:t>l’Associazione “</w:t>
      </w:r>
      <w:r w:rsidRPr="00A76DD6">
        <w:rPr>
          <w:sz w:val="32"/>
          <w:szCs w:val="32"/>
        </w:rPr>
        <w:t>Arte Mediterranea</w:t>
      </w:r>
      <w:r>
        <w:rPr>
          <w:sz w:val="32"/>
          <w:szCs w:val="32"/>
        </w:rPr>
        <w:t>”</w:t>
      </w:r>
      <w:r w:rsidRPr="00A76DD6">
        <w:rPr>
          <w:sz w:val="32"/>
          <w:szCs w:val="32"/>
        </w:rPr>
        <w:t xml:space="preserve"> è previst</w:t>
      </w:r>
      <w:r w:rsidR="008E2260">
        <w:rPr>
          <w:sz w:val="32"/>
          <w:szCs w:val="32"/>
        </w:rPr>
        <w:t>a la realizzazione di</w:t>
      </w:r>
      <w:r w:rsidRPr="00A76DD6">
        <w:rPr>
          <w:sz w:val="32"/>
          <w:szCs w:val="32"/>
        </w:rPr>
        <w:t xml:space="preserve"> un murales su uno dei temi prescelti</w:t>
      </w:r>
      <w:r>
        <w:rPr>
          <w:sz w:val="32"/>
          <w:szCs w:val="32"/>
        </w:rPr>
        <w:t>.</w:t>
      </w:r>
      <w:r w:rsidRPr="00A76DD6">
        <w:rPr>
          <w:sz w:val="32"/>
          <w:szCs w:val="32"/>
        </w:rPr>
        <w:t xml:space="preserve"> </w:t>
      </w:r>
    </w:p>
    <w:p w14:paraId="6A61EC3E" w14:textId="77777777" w:rsidR="00FC448F" w:rsidRDefault="00AE1664" w:rsidP="006841C9">
      <w:pPr>
        <w:pStyle w:val="NormaleWeb"/>
        <w:jc w:val="both"/>
        <w:rPr>
          <w:sz w:val="32"/>
          <w:szCs w:val="32"/>
        </w:rPr>
      </w:pPr>
      <w:r w:rsidRPr="00AE1664">
        <w:rPr>
          <w:b/>
          <w:sz w:val="32"/>
          <w:szCs w:val="32"/>
        </w:rPr>
        <w:t>Secondo Percorso</w:t>
      </w:r>
      <w:r>
        <w:rPr>
          <w:b/>
          <w:sz w:val="32"/>
          <w:szCs w:val="32"/>
        </w:rPr>
        <w:t xml:space="preserve">. </w:t>
      </w:r>
      <w:r w:rsidR="00FC448F" w:rsidRPr="00FC448F">
        <w:rPr>
          <w:sz w:val="32"/>
          <w:szCs w:val="32"/>
        </w:rPr>
        <w:t>Studio delle leggi nazionali sulla toponomastica e del regolamento comunale.</w:t>
      </w:r>
      <w:r w:rsidR="00FC448F">
        <w:rPr>
          <w:b/>
          <w:sz w:val="32"/>
          <w:szCs w:val="32"/>
        </w:rPr>
        <w:t xml:space="preserve"> </w:t>
      </w:r>
      <w:r w:rsidRPr="00AE1664">
        <w:rPr>
          <w:sz w:val="32"/>
          <w:szCs w:val="32"/>
        </w:rPr>
        <w:t>Visita all’archivio comunale</w:t>
      </w:r>
      <w:r>
        <w:rPr>
          <w:sz w:val="32"/>
          <w:szCs w:val="32"/>
        </w:rPr>
        <w:t>. Percorsi per le strade e piazze di Aprilia e verifica delle intitolazioni.</w:t>
      </w:r>
      <w:r w:rsidR="00FC448F">
        <w:rPr>
          <w:sz w:val="32"/>
          <w:szCs w:val="32"/>
        </w:rPr>
        <w:t xml:space="preserve"> Suggerimenti all’Amministrazione.</w:t>
      </w:r>
    </w:p>
    <w:p w14:paraId="49B0EFDF" w14:textId="77777777" w:rsidR="00AE1664" w:rsidRPr="00AE1664" w:rsidRDefault="00FC448F" w:rsidP="006841C9">
      <w:pPr>
        <w:pStyle w:val="NormaleWeb"/>
        <w:jc w:val="both"/>
        <w:rPr>
          <w:b/>
          <w:sz w:val="32"/>
          <w:szCs w:val="32"/>
        </w:rPr>
      </w:pPr>
      <w:r>
        <w:rPr>
          <w:sz w:val="32"/>
          <w:szCs w:val="32"/>
        </w:rPr>
        <w:t xml:space="preserve">Percorso condiviso e in collaborazione con l’Associazione “Toponomastica Femminile” e incontro con la Presidente nazionale Maria Pia Ercolini. </w:t>
      </w:r>
    </w:p>
    <w:p w14:paraId="23EF26B0" w14:textId="77777777" w:rsidR="00BC7295" w:rsidRDefault="00FC448F" w:rsidP="006841C9">
      <w:pPr>
        <w:pStyle w:val="NormaleWeb"/>
        <w:jc w:val="both"/>
        <w:rPr>
          <w:sz w:val="32"/>
          <w:szCs w:val="32"/>
        </w:rPr>
      </w:pPr>
      <w:r>
        <w:rPr>
          <w:sz w:val="32"/>
          <w:szCs w:val="32"/>
        </w:rPr>
        <w:t>I</w:t>
      </w:r>
      <w:r w:rsidR="00BC7295" w:rsidRPr="006841C9">
        <w:rPr>
          <w:sz w:val="32"/>
          <w:szCs w:val="32"/>
        </w:rPr>
        <w:t xml:space="preserve"> </w:t>
      </w:r>
      <w:r>
        <w:rPr>
          <w:sz w:val="32"/>
          <w:szCs w:val="32"/>
        </w:rPr>
        <w:t>progetti</w:t>
      </w:r>
      <w:r w:rsidR="00BC7295" w:rsidRPr="006841C9">
        <w:rPr>
          <w:sz w:val="32"/>
          <w:szCs w:val="32"/>
        </w:rPr>
        <w:t xml:space="preserve"> si sviluppa</w:t>
      </w:r>
      <w:r w:rsidR="00FB7395">
        <w:rPr>
          <w:sz w:val="32"/>
          <w:szCs w:val="32"/>
        </w:rPr>
        <w:t>no</w:t>
      </w:r>
      <w:r w:rsidR="00BC7295" w:rsidRPr="006841C9">
        <w:rPr>
          <w:sz w:val="32"/>
          <w:szCs w:val="32"/>
        </w:rPr>
        <w:t xml:space="preserve"> nell’arco di tempo Novembre 20</w:t>
      </w:r>
      <w:r w:rsidR="00C82020">
        <w:rPr>
          <w:sz w:val="32"/>
          <w:szCs w:val="32"/>
        </w:rPr>
        <w:t>22</w:t>
      </w:r>
      <w:r w:rsidR="00BC7295" w:rsidRPr="006841C9">
        <w:rPr>
          <w:sz w:val="32"/>
          <w:szCs w:val="32"/>
        </w:rPr>
        <w:t xml:space="preserve"> – </w:t>
      </w:r>
      <w:r w:rsidR="00233D43">
        <w:rPr>
          <w:sz w:val="32"/>
          <w:szCs w:val="32"/>
        </w:rPr>
        <w:t>Giugno</w:t>
      </w:r>
      <w:r w:rsidR="00BC7295" w:rsidRPr="006841C9">
        <w:rPr>
          <w:sz w:val="32"/>
          <w:szCs w:val="32"/>
        </w:rPr>
        <w:t xml:space="preserve"> 20</w:t>
      </w:r>
      <w:r w:rsidR="00C82020">
        <w:rPr>
          <w:sz w:val="32"/>
          <w:szCs w:val="32"/>
        </w:rPr>
        <w:t>23</w:t>
      </w:r>
      <w:r w:rsidR="00FB7395">
        <w:rPr>
          <w:sz w:val="32"/>
          <w:szCs w:val="32"/>
        </w:rPr>
        <w:t>, recepiscono</w:t>
      </w:r>
      <w:r w:rsidR="00585565">
        <w:rPr>
          <w:sz w:val="32"/>
          <w:szCs w:val="32"/>
        </w:rPr>
        <w:t xml:space="preserve"> le finalità educative del Protocollo d’intesa ANPI - </w:t>
      </w:r>
      <w:proofErr w:type="gramStart"/>
      <w:r w:rsidR="00585565">
        <w:rPr>
          <w:sz w:val="32"/>
          <w:szCs w:val="32"/>
        </w:rPr>
        <w:t>MIUR</w:t>
      </w:r>
      <w:r w:rsidR="00FB7395">
        <w:rPr>
          <w:sz w:val="32"/>
          <w:szCs w:val="32"/>
        </w:rPr>
        <w:t xml:space="preserve"> </w:t>
      </w:r>
      <w:r w:rsidR="007A73ED">
        <w:rPr>
          <w:sz w:val="32"/>
          <w:szCs w:val="32"/>
        </w:rPr>
        <w:t xml:space="preserve"> e</w:t>
      </w:r>
      <w:proofErr w:type="gramEnd"/>
      <w:r w:rsidR="007A73ED">
        <w:rPr>
          <w:sz w:val="32"/>
          <w:szCs w:val="32"/>
        </w:rPr>
        <w:t xml:space="preserve"> sono patrocinati dall’Assessorato alla cultura del Comune di Aprilia.</w:t>
      </w:r>
    </w:p>
    <w:p w14:paraId="28ABFE43" w14:textId="77777777" w:rsidR="006841C9" w:rsidRDefault="006841C9" w:rsidP="006841C9">
      <w:pPr>
        <w:pStyle w:val="NormaleWeb"/>
        <w:jc w:val="both"/>
        <w:rPr>
          <w:sz w:val="32"/>
          <w:szCs w:val="32"/>
        </w:rPr>
      </w:pPr>
    </w:p>
    <w:p w14:paraId="69461F63" w14:textId="77777777" w:rsidR="008E2260" w:rsidRDefault="008E2260" w:rsidP="006841C9">
      <w:pPr>
        <w:pStyle w:val="NormaleWeb"/>
        <w:jc w:val="both"/>
        <w:rPr>
          <w:sz w:val="32"/>
          <w:szCs w:val="32"/>
        </w:rPr>
      </w:pPr>
      <w:r>
        <w:rPr>
          <w:sz w:val="32"/>
          <w:szCs w:val="32"/>
        </w:rPr>
        <w:t xml:space="preserve">Con l’augurio di un buon Anno Scolastico! </w:t>
      </w:r>
    </w:p>
    <w:p w14:paraId="422F0B02" w14:textId="77777777" w:rsidR="008E2260" w:rsidRDefault="008E2260" w:rsidP="006841C9">
      <w:pPr>
        <w:pStyle w:val="NormaleWeb"/>
        <w:jc w:val="both"/>
        <w:rPr>
          <w:sz w:val="32"/>
          <w:szCs w:val="32"/>
        </w:rPr>
      </w:pPr>
      <w:r>
        <w:rPr>
          <w:sz w:val="32"/>
          <w:szCs w:val="32"/>
        </w:rPr>
        <w:t xml:space="preserve">    </w:t>
      </w:r>
      <w:r w:rsidR="006841C9">
        <w:rPr>
          <w:sz w:val="32"/>
          <w:szCs w:val="32"/>
        </w:rPr>
        <w:t>ANPI “Vittorio Arrigoni” Aprilia</w:t>
      </w:r>
      <w:r>
        <w:rPr>
          <w:sz w:val="32"/>
          <w:szCs w:val="32"/>
        </w:rPr>
        <w:t xml:space="preserve"> </w:t>
      </w:r>
    </w:p>
    <w:p w14:paraId="21C610BD" w14:textId="77777777" w:rsidR="006841C9" w:rsidRDefault="008E2260" w:rsidP="006841C9">
      <w:pPr>
        <w:pStyle w:val="NormaleWeb"/>
        <w:jc w:val="both"/>
        <w:rPr>
          <w:sz w:val="32"/>
          <w:szCs w:val="32"/>
        </w:rPr>
      </w:pPr>
      <w:r>
        <w:rPr>
          <w:sz w:val="32"/>
          <w:szCs w:val="32"/>
        </w:rPr>
        <w:t xml:space="preserve">Recapito Cell.  Filippo Fasano 3398962563 </w:t>
      </w:r>
    </w:p>
    <w:p w14:paraId="467CE14D" w14:textId="77777777" w:rsidR="009C21B1" w:rsidRDefault="007A73ED" w:rsidP="006841C9">
      <w:pPr>
        <w:pStyle w:val="NormaleWeb"/>
        <w:jc w:val="both"/>
        <w:rPr>
          <w:sz w:val="32"/>
          <w:szCs w:val="32"/>
        </w:rPr>
      </w:pPr>
      <w:r>
        <w:rPr>
          <w:sz w:val="32"/>
          <w:szCs w:val="32"/>
        </w:rPr>
        <w:t xml:space="preserve">Recapito Cell.  </w:t>
      </w:r>
      <w:proofErr w:type="spellStart"/>
      <w:r>
        <w:rPr>
          <w:sz w:val="32"/>
          <w:szCs w:val="32"/>
        </w:rPr>
        <w:t>Menita</w:t>
      </w:r>
      <w:proofErr w:type="spellEnd"/>
      <w:r>
        <w:rPr>
          <w:sz w:val="32"/>
          <w:szCs w:val="32"/>
        </w:rPr>
        <w:t xml:space="preserve"> Carozza 3283161776</w:t>
      </w:r>
    </w:p>
    <w:p w14:paraId="3FDC1B1E" w14:textId="77777777" w:rsidR="009C21B1" w:rsidRPr="009C21B1" w:rsidRDefault="009C21B1" w:rsidP="009C21B1">
      <w:pPr>
        <w:spacing w:before="100" w:beforeAutospacing="1" w:after="100" w:afterAutospacing="1" w:line="240" w:lineRule="auto"/>
        <w:rPr>
          <w:rFonts w:ascii="Times New Roman" w:eastAsia="Times New Roman" w:hAnsi="Times New Roman" w:cs="Times New Roman"/>
          <w:sz w:val="24"/>
          <w:szCs w:val="24"/>
          <w:lang w:eastAsia="it-IT"/>
        </w:rPr>
      </w:pPr>
    </w:p>
    <w:p w14:paraId="7A09270F" w14:textId="77777777" w:rsidR="009C21B1" w:rsidRPr="009C21B1" w:rsidRDefault="009C21B1" w:rsidP="009C21B1">
      <w:pPr>
        <w:spacing w:before="100" w:beforeAutospacing="1" w:after="100" w:afterAutospacing="1" w:line="240" w:lineRule="auto"/>
        <w:rPr>
          <w:rFonts w:ascii="Times New Roman" w:eastAsia="Times New Roman" w:hAnsi="Times New Roman" w:cs="Times New Roman"/>
          <w:sz w:val="24"/>
          <w:szCs w:val="24"/>
          <w:lang w:eastAsia="it-IT"/>
        </w:rPr>
      </w:pPr>
      <w:r w:rsidRPr="009C21B1">
        <w:rPr>
          <w:rFonts w:ascii="Times New Roman" w:eastAsia="Times New Roman" w:hAnsi="Times New Roman" w:cs="Times New Roman"/>
          <w:sz w:val="24"/>
          <w:szCs w:val="24"/>
          <w:lang w:eastAsia="it-IT"/>
        </w:rPr>
        <w:lastRenderedPageBreak/>
        <w:br/>
      </w:r>
      <w:r w:rsidRPr="009C21B1">
        <w:rPr>
          <w:rFonts w:ascii="Times New Roman" w:eastAsia="Times New Roman" w:hAnsi="Times New Roman" w:cs="Times New Roman"/>
          <w:sz w:val="24"/>
          <w:szCs w:val="24"/>
          <w:lang w:eastAsia="it-IT"/>
        </w:rPr>
        <w:br/>
      </w:r>
    </w:p>
    <w:p w14:paraId="4C2C707F" w14:textId="77777777" w:rsidR="009C21B1" w:rsidRPr="009C21B1" w:rsidRDefault="009C21B1" w:rsidP="009C21B1">
      <w:pPr>
        <w:spacing w:before="100" w:beforeAutospacing="1" w:after="100" w:afterAutospacing="1" w:line="240" w:lineRule="auto"/>
        <w:rPr>
          <w:rFonts w:ascii="Times New Roman" w:eastAsia="Times New Roman" w:hAnsi="Times New Roman" w:cs="Times New Roman"/>
          <w:sz w:val="24"/>
          <w:szCs w:val="24"/>
          <w:lang w:eastAsia="it-IT"/>
        </w:rPr>
      </w:pPr>
    </w:p>
    <w:p w14:paraId="5FE49053" w14:textId="77777777" w:rsidR="009C21B1" w:rsidRPr="009C21B1" w:rsidRDefault="009C21B1" w:rsidP="009C21B1">
      <w:pPr>
        <w:spacing w:before="100" w:beforeAutospacing="1" w:after="100" w:afterAutospacing="1" w:line="240" w:lineRule="auto"/>
        <w:rPr>
          <w:rFonts w:ascii="Times New Roman" w:eastAsia="Times New Roman" w:hAnsi="Times New Roman" w:cs="Times New Roman"/>
          <w:sz w:val="24"/>
          <w:szCs w:val="24"/>
          <w:lang w:eastAsia="it-IT"/>
        </w:rPr>
      </w:pPr>
    </w:p>
    <w:p w14:paraId="5E81B856" w14:textId="77777777" w:rsidR="009C21B1" w:rsidRPr="006841C9" w:rsidRDefault="00AA58DA" w:rsidP="006841C9">
      <w:pPr>
        <w:pStyle w:val="NormaleWeb"/>
        <w:jc w:val="both"/>
        <w:rPr>
          <w:sz w:val="32"/>
          <w:szCs w:val="32"/>
        </w:rPr>
      </w:pPr>
      <w:r>
        <w:br/>
      </w:r>
    </w:p>
    <w:sectPr w:rsidR="009C21B1" w:rsidRPr="006841C9" w:rsidSect="003A0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648BC"/>
    <w:multiLevelType w:val="multilevel"/>
    <w:tmpl w:val="363E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57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5C"/>
    <w:rsid w:val="00067E95"/>
    <w:rsid w:val="000722F3"/>
    <w:rsid w:val="00221C5C"/>
    <w:rsid w:val="00233D43"/>
    <w:rsid w:val="002B2ADA"/>
    <w:rsid w:val="002F534C"/>
    <w:rsid w:val="003412BE"/>
    <w:rsid w:val="003A00E9"/>
    <w:rsid w:val="00401536"/>
    <w:rsid w:val="004370E9"/>
    <w:rsid w:val="00585565"/>
    <w:rsid w:val="00641530"/>
    <w:rsid w:val="0066414A"/>
    <w:rsid w:val="006841C9"/>
    <w:rsid w:val="007A73ED"/>
    <w:rsid w:val="00810322"/>
    <w:rsid w:val="008B1D55"/>
    <w:rsid w:val="008C2CFF"/>
    <w:rsid w:val="008E2260"/>
    <w:rsid w:val="00935465"/>
    <w:rsid w:val="00951650"/>
    <w:rsid w:val="0096462F"/>
    <w:rsid w:val="009C21B1"/>
    <w:rsid w:val="009C43FE"/>
    <w:rsid w:val="00A17EF7"/>
    <w:rsid w:val="00A2789E"/>
    <w:rsid w:val="00A76DD6"/>
    <w:rsid w:val="00AA58DA"/>
    <w:rsid w:val="00AE1664"/>
    <w:rsid w:val="00B62631"/>
    <w:rsid w:val="00BC7295"/>
    <w:rsid w:val="00BE0564"/>
    <w:rsid w:val="00C82020"/>
    <w:rsid w:val="00DA71A1"/>
    <w:rsid w:val="00DD100A"/>
    <w:rsid w:val="00E92AC9"/>
    <w:rsid w:val="00EA1F98"/>
    <w:rsid w:val="00EA3A46"/>
    <w:rsid w:val="00ED569D"/>
    <w:rsid w:val="00EF5FB7"/>
    <w:rsid w:val="00FB7395"/>
    <w:rsid w:val="00FC4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8107"/>
  <w15:docId w15:val="{6CDDBC8E-F52A-455F-8E24-8B16CD8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9646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1C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21C5C"/>
    <w:rPr>
      <w:b/>
      <w:bCs/>
    </w:rPr>
  </w:style>
  <w:style w:type="character" w:styleId="Enfasicorsivo">
    <w:name w:val="Emphasis"/>
    <w:basedOn w:val="Carpredefinitoparagrafo"/>
    <w:uiPriority w:val="20"/>
    <w:qFormat/>
    <w:rsid w:val="00221C5C"/>
    <w:rPr>
      <w:i/>
      <w:iCs/>
    </w:rPr>
  </w:style>
  <w:style w:type="character" w:styleId="Collegamentoipertestuale">
    <w:name w:val="Hyperlink"/>
    <w:basedOn w:val="Carpredefinitoparagrafo"/>
    <w:uiPriority w:val="99"/>
    <w:semiHidden/>
    <w:unhideWhenUsed/>
    <w:rsid w:val="00221C5C"/>
    <w:rPr>
      <w:color w:val="0000FF"/>
      <w:u w:val="single"/>
    </w:rPr>
  </w:style>
  <w:style w:type="character" w:customStyle="1" w:styleId="Titolo2Carattere">
    <w:name w:val="Titolo 2 Carattere"/>
    <w:basedOn w:val="Carpredefinitoparagrafo"/>
    <w:link w:val="Titolo2"/>
    <w:uiPriority w:val="9"/>
    <w:rsid w:val="0096462F"/>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9646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1684">
      <w:bodyDiv w:val="1"/>
      <w:marLeft w:val="0"/>
      <w:marRight w:val="0"/>
      <w:marTop w:val="0"/>
      <w:marBottom w:val="0"/>
      <w:divBdr>
        <w:top w:val="none" w:sz="0" w:space="0" w:color="auto"/>
        <w:left w:val="none" w:sz="0" w:space="0" w:color="auto"/>
        <w:bottom w:val="none" w:sz="0" w:space="0" w:color="auto"/>
        <w:right w:val="none" w:sz="0" w:space="0" w:color="auto"/>
      </w:divBdr>
    </w:div>
    <w:div w:id="409355169">
      <w:bodyDiv w:val="1"/>
      <w:marLeft w:val="0"/>
      <w:marRight w:val="0"/>
      <w:marTop w:val="0"/>
      <w:marBottom w:val="0"/>
      <w:divBdr>
        <w:top w:val="none" w:sz="0" w:space="0" w:color="auto"/>
        <w:left w:val="none" w:sz="0" w:space="0" w:color="auto"/>
        <w:bottom w:val="none" w:sz="0" w:space="0" w:color="auto"/>
        <w:right w:val="none" w:sz="0" w:space="0" w:color="auto"/>
      </w:divBdr>
      <w:divsChild>
        <w:div w:id="1869678279">
          <w:marLeft w:val="0"/>
          <w:marRight w:val="0"/>
          <w:marTop w:val="0"/>
          <w:marBottom w:val="0"/>
          <w:divBdr>
            <w:top w:val="none" w:sz="0" w:space="0" w:color="auto"/>
            <w:left w:val="none" w:sz="0" w:space="0" w:color="auto"/>
            <w:bottom w:val="none" w:sz="0" w:space="0" w:color="auto"/>
            <w:right w:val="none" w:sz="0" w:space="0" w:color="auto"/>
          </w:divBdr>
          <w:divsChild>
            <w:div w:id="1861627680">
              <w:marLeft w:val="0"/>
              <w:marRight w:val="0"/>
              <w:marTop w:val="0"/>
              <w:marBottom w:val="0"/>
              <w:divBdr>
                <w:top w:val="none" w:sz="0" w:space="0" w:color="auto"/>
                <w:left w:val="none" w:sz="0" w:space="0" w:color="auto"/>
                <w:bottom w:val="none" w:sz="0" w:space="0" w:color="auto"/>
                <w:right w:val="none" w:sz="0" w:space="0" w:color="auto"/>
              </w:divBdr>
            </w:div>
          </w:divsChild>
        </w:div>
        <w:div w:id="2100980012">
          <w:marLeft w:val="0"/>
          <w:marRight w:val="0"/>
          <w:marTop w:val="0"/>
          <w:marBottom w:val="0"/>
          <w:divBdr>
            <w:top w:val="none" w:sz="0" w:space="0" w:color="auto"/>
            <w:left w:val="none" w:sz="0" w:space="0" w:color="auto"/>
            <w:bottom w:val="none" w:sz="0" w:space="0" w:color="auto"/>
            <w:right w:val="none" w:sz="0" w:space="0" w:color="auto"/>
          </w:divBdr>
          <w:divsChild>
            <w:div w:id="886911239">
              <w:marLeft w:val="0"/>
              <w:marRight w:val="0"/>
              <w:marTop w:val="0"/>
              <w:marBottom w:val="0"/>
              <w:divBdr>
                <w:top w:val="none" w:sz="0" w:space="0" w:color="auto"/>
                <w:left w:val="none" w:sz="0" w:space="0" w:color="auto"/>
                <w:bottom w:val="none" w:sz="0" w:space="0" w:color="auto"/>
                <w:right w:val="none" w:sz="0" w:space="0" w:color="auto"/>
              </w:divBdr>
              <w:divsChild>
                <w:div w:id="3593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096">
          <w:marLeft w:val="0"/>
          <w:marRight w:val="0"/>
          <w:marTop w:val="0"/>
          <w:marBottom w:val="0"/>
          <w:divBdr>
            <w:top w:val="none" w:sz="0" w:space="0" w:color="auto"/>
            <w:left w:val="none" w:sz="0" w:space="0" w:color="auto"/>
            <w:bottom w:val="none" w:sz="0" w:space="0" w:color="auto"/>
            <w:right w:val="none" w:sz="0" w:space="0" w:color="auto"/>
          </w:divBdr>
          <w:divsChild>
            <w:div w:id="2005477374">
              <w:marLeft w:val="0"/>
              <w:marRight w:val="0"/>
              <w:marTop w:val="0"/>
              <w:marBottom w:val="0"/>
              <w:divBdr>
                <w:top w:val="none" w:sz="0" w:space="0" w:color="auto"/>
                <w:left w:val="none" w:sz="0" w:space="0" w:color="auto"/>
                <w:bottom w:val="none" w:sz="0" w:space="0" w:color="auto"/>
                <w:right w:val="none" w:sz="0" w:space="0" w:color="auto"/>
              </w:divBdr>
            </w:div>
          </w:divsChild>
        </w:div>
        <w:div w:id="1332374130">
          <w:marLeft w:val="0"/>
          <w:marRight w:val="0"/>
          <w:marTop w:val="0"/>
          <w:marBottom w:val="0"/>
          <w:divBdr>
            <w:top w:val="none" w:sz="0" w:space="0" w:color="auto"/>
            <w:left w:val="none" w:sz="0" w:space="0" w:color="auto"/>
            <w:bottom w:val="none" w:sz="0" w:space="0" w:color="auto"/>
            <w:right w:val="none" w:sz="0" w:space="0" w:color="auto"/>
          </w:divBdr>
          <w:divsChild>
            <w:div w:id="1487743418">
              <w:marLeft w:val="0"/>
              <w:marRight w:val="0"/>
              <w:marTop w:val="0"/>
              <w:marBottom w:val="0"/>
              <w:divBdr>
                <w:top w:val="none" w:sz="0" w:space="0" w:color="auto"/>
                <w:left w:val="none" w:sz="0" w:space="0" w:color="auto"/>
                <w:bottom w:val="none" w:sz="0" w:space="0" w:color="auto"/>
                <w:right w:val="none" w:sz="0" w:space="0" w:color="auto"/>
              </w:divBdr>
              <w:divsChild>
                <w:div w:id="17374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197">
          <w:marLeft w:val="0"/>
          <w:marRight w:val="0"/>
          <w:marTop w:val="0"/>
          <w:marBottom w:val="0"/>
          <w:divBdr>
            <w:top w:val="none" w:sz="0" w:space="0" w:color="auto"/>
            <w:left w:val="none" w:sz="0" w:space="0" w:color="auto"/>
            <w:bottom w:val="none" w:sz="0" w:space="0" w:color="auto"/>
            <w:right w:val="none" w:sz="0" w:space="0" w:color="auto"/>
          </w:divBdr>
          <w:divsChild>
            <w:div w:id="11124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Toponi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Toponimo" TargetMode="External"/><Relationship Id="rId5" Type="http://schemas.openxmlformats.org/officeDocument/2006/relationships/hyperlink" Target="https://it.wikipedia.org/wiki/Linguist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4604</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Anna Iovine</cp:lastModifiedBy>
  <cp:revision>2</cp:revision>
  <cp:lastPrinted>2018-09-07T13:21:00Z</cp:lastPrinted>
  <dcterms:created xsi:type="dcterms:W3CDTF">2022-10-06T14:30:00Z</dcterms:created>
  <dcterms:modified xsi:type="dcterms:W3CDTF">2022-10-06T14:30:00Z</dcterms:modified>
</cp:coreProperties>
</file>